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DC2C" w14:textId="6EE6E42F" w:rsidR="006D5E0B" w:rsidRPr="00151466" w:rsidRDefault="00124E14" w:rsidP="0010096E">
      <w:pPr>
        <w:pStyle w:val="EPMPolicyTitle"/>
        <w:spacing w:after="240" w:line="880" w:lineRule="exact"/>
        <w:contextualSpacing w:val="0"/>
        <w:rPr>
          <w:sz w:val="36"/>
          <w:szCs w:val="36"/>
        </w:rPr>
      </w:pPr>
      <w:r>
        <w:rPr>
          <w:lang w:eastAsia="en-GB"/>
        </w:rPr>
        <w:drawing>
          <wp:anchor distT="0" distB="0" distL="114300" distR="114300" simplePos="0" relativeHeight="251668482" behindDoc="1" locked="0" layoutInCell="1" allowOverlap="1" wp14:anchorId="28DDE1B2" wp14:editId="35349DF7">
            <wp:simplePos x="0" y="0"/>
            <wp:positionH relativeFrom="margin">
              <wp:posOffset>5303520</wp:posOffset>
            </wp:positionH>
            <wp:positionV relativeFrom="paragraph">
              <wp:posOffset>-1645920</wp:posOffset>
            </wp:positionV>
            <wp:extent cx="1038225" cy="971550"/>
            <wp:effectExtent l="0" t="0" r="9525" b="0"/>
            <wp:wrapNone/>
            <wp:docPr id="30" name="Picture 1" descr="latimerarts-logo_final_square-JPG"/>
            <wp:cNvGraphicFramePr/>
            <a:graphic xmlns:a="http://schemas.openxmlformats.org/drawingml/2006/main">
              <a:graphicData uri="http://schemas.openxmlformats.org/drawingml/2006/picture">
                <pic:pic xmlns:pic="http://schemas.openxmlformats.org/drawingml/2006/picture">
                  <pic:nvPicPr>
                    <pic:cNvPr id="30" name="Picture 1" descr="latimerarts-logo_final_squar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9C" w:rsidRPr="00AD7136">
        <mc:AlternateContent>
          <mc:Choice Requires="wps">
            <w:drawing>
              <wp:anchor distT="0" distB="0" distL="114300" distR="114300" simplePos="0" relativeHeight="251660290" behindDoc="0" locked="0" layoutInCell="1" allowOverlap="1" wp14:anchorId="2A0B7EC9" wp14:editId="134B116A">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124E14">
      <w:pPr>
        <w:pStyle w:val="EPMTextstyle"/>
        <w:jc w:val="both"/>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124E14">
      <w:pPr>
        <w:pStyle w:val="EPMTextstyle"/>
        <w:spacing w:after="300"/>
        <w:jc w:val="both"/>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124E14">
      <w:pPr>
        <w:pStyle w:val="EPMTextstyle"/>
        <w:ind w:left="709"/>
        <w:jc w:val="both"/>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124E14">
      <w:pPr>
        <w:pStyle w:val="EPMTextstyle"/>
        <w:ind w:left="709"/>
        <w:jc w:val="both"/>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124E14">
      <w:pPr>
        <w:pStyle w:val="EPMTextstyle"/>
        <w:ind w:left="709"/>
        <w:jc w:val="both"/>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124E14">
      <w:pPr>
        <w:pStyle w:val="EPMTextstyle"/>
        <w:ind w:left="709"/>
        <w:jc w:val="both"/>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124E14">
      <w:pPr>
        <w:pStyle w:val="EPMNumberedHeading"/>
        <w:spacing w:before="200"/>
        <w:jc w:val="both"/>
      </w:pPr>
      <w:r w:rsidRPr="00820AC0">
        <w:lastRenderedPageBreak/>
        <w:t>Referees</w:t>
      </w:r>
    </w:p>
    <w:p w14:paraId="5D2BCAA9" w14:textId="791190D6" w:rsidR="008B359A" w:rsidRDefault="008B359A" w:rsidP="00124E14">
      <w:pPr>
        <w:pStyle w:val="EPMTextstyle"/>
        <w:ind w:left="709"/>
        <w:jc w:val="both"/>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124E14">
      <w:pPr>
        <w:pStyle w:val="EPMTextstyle"/>
        <w:ind w:left="709"/>
        <w:jc w:val="both"/>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124E14">
      <w:pPr>
        <w:pStyle w:val="EPMTextstyle"/>
        <w:ind w:left="709"/>
        <w:jc w:val="both"/>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124E14">
      <w:pPr>
        <w:pStyle w:val="EPMTextstyle"/>
        <w:ind w:left="709"/>
        <w:jc w:val="both"/>
      </w:pPr>
      <w:r w:rsidRPr="00CB63F6">
        <w:t>Reference requests sent to your referees will ask the referee to confirm as a minimum:</w:t>
      </w:r>
    </w:p>
    <w:p w14:paraId="0A551C33" w14:textId="77777777" w:rsidR="00CA6265" w:rsidRPr="00CB63F6" w:rsidRDefault="00CA6265" w:rsidP="00124E14">
      <w:pPr>
        <w:pStyle w:val="EPMBullets"/>
        <w:tabs>
          <w:tab w:val="clear" w:pos="851"/>
          <w:tab w:val="left" w:pos="1134"/>
        </w:tabs>
        <w:ind w:left="1134" w:hanging="425"/>
        <w:jc w:val="both"/>
      </w:pPr>
      <w:r w:rsidRPr="00CB63F6">
        <w:t xml:space="preserve">The referee’s </w:t>
      </w:r>
      <w:r>
        <w:t>relationship with the candidate</w:t>
      </w:r>
    </w:p>
    <w:p w14:paraId="7E277F0E" w14:textId="77777777" w:rsidR="00CA6265" w:rsidRPr="00CB63F6" w:rsidRDefault="00CA6265" w:rsidP="00124E14">
      <w:pPr>
        <w:pStyle w:val="EPMBullets"/>
        <w:tabs>
          <w:tab w:val="clear" w:pos="851"/>
          <w:tab w:val="left" w:pos="1134"/>
        </w:tabs>
        <w:ind w:left="1134" w:hanging="425"/>
        <w:jc w:val="both"/>
      </w:pPr>
      <w:r w:rsidRPr="00CB63F6">
        <w:t>Details of the appl</w:t>
      </w:r>
      <w:r>
        <w:t>icant’s current post and salary</w:t>
      </w:r>
    </w:p>
    <w:p w14:paraId="4C423492" w14:textId="77777777" w:rsidR="00CA6265" w:rsidRPr="00CB63F6" w:rsidRDefault="00CA6265" w:rsidP="00124E14">
      <w:pPr>
        <w:pStyle w:val="EPMBullets"/>
        <w:tabs>
          <w:tab w:val="clear" w:pos="851"/>
          <w:tab w:val="left" w:pos="1134"/>
        </w:tabs>
        <w:ind w:left="1134" w:hanging="425"/>
        <w:jc w:val="both"/>
      </w:pPr>
      <w:r>
        <w:t>Performance history</w:t>
      </w:r>
    </w:p>
    <w:p w14:paraId="22E7A1E1" w14:textId="77777777" w:rsidR="00CA6265" w:rsidRPr="00CB63F6" w:rsidRDefault="00CA6265" w:rsidP="00124E14">
      <w:pPr>
        <w:pStyle w:val="EPMBullets"/>
        <w:tabs>
          <w:tab w:val="clear" w:pos="851"/>
          <w:tab w:val="left" w:pos="1134"/>
        </w:tabs>
        <w:ind w:left="1134" w:hanging="425"/>
        <w:jc w:val="both"/>
      </w:pPr>
      <w:r w:rsidRPr="00CB63F6">
        <w:t>All formal time-limited capability warnings which have</w:t>
      </w:r>
      <w:r>
        <w:t xml:space="preserve"> not passed the expiration date</w:t>
      </w:r>
    </w:p>
    <w:p w14:paraId="2B39EA3D" w14:textId="77777777" w:rsidR="00CA6265" w:rsidRPr="00CB63F6" w:rsidRDefault="00CA6265" w:rsidP="00124E14">
      <w:pPr>
        <w:pStyle w:val="EPMBullets"/>
        <w:tabs>
          <w:tab w:val="clear" w:pos="851"/>
          <w:tab w:val="left" w:pos="1134"/>
        </w:tabs>
        <w:ind w:left="1134" w:hanging="425"/>
        <w:jc w:val="both"/>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124E14">
      <w:pPr>
        <w:pStyle w:val="EPMBullets"/>
        <w:tabs>
          <w:tab w:val="clear" w:pos="851"/>
          <w:tab w:val="left" w:pos="1134"/>
        </w:tabs>
        <w:ind w:left="1134" w:hanging="425"/>
        <w:jc w:val="both"/>
      </w:pPr>
      <w:r w:rsidRPr="00CB63F6">
        <w:t xml:space="preserve">All disciplinary action where the penalty is “time expired” and </w:t>
      </w:r>
      <w:r>
        <w:t>relate to safeguarding concerns</w:t>
      </w:r>
    </w:p>
    <w:p w14:paraId="7C32A61A" w14:textId="77777777" w:rsidR="00CA6265" w:rsidRPr="00CB63F6" w:rsidRDefault="00CA6265" w:rsidP="00124E14">
      <w:pPr>
        <w:pStyle w:val="EPMBullets"/>
        <w:tabs>
          <w:tab w:val="clear" w:pos="851"/>
          <w:tab w:val="left" w:pos="1134"/>
        </w:tabs>
        <w:ind w:left="1134" w:hanging="425"/>
        <w:jc w:val="both"/>
      </w:pPr>
      <w:r w:rsidRPr="00CB63F6">
        <w:t>Details of any child protection concerns, and if so, the outcome of any enquiry</w:t>
      </w:r>
    </w:p>
    <w:p w14:paraId="3E1B3226" w14:textId="548F0F3E" w:rsidR="00CA6265" w:rsidRPr="00CB63F6" w:rsidRDefault="00CA6265" w:rsidP="00124E14">
      <w:pPr>
        <w:pStyle w:val="EPMBullets"/>
        <w:tabs>
          <w:tab w:val="clear" w:pos="851"/>
          <w:tab w:val="left" w:pos="1134"/>
        </w:tabs>
        <w:ind w:left="1134" w:hanging="425"/>
        <w:jc w:val="both"/>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124E14">
      <w:pPr>
        <w:pStyle w:val="EPMTextstyle"/>
        <w:ind w:left="709"/>
        <w:jc w:val="both"/>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3E9011DC" w14:textId="77777777" w:rsidR="00124E14" w:rsidRDefault="00124E14" w:rsidP="00124E14">
      <w:pPr>
        <w:pStyle w:val="EPMTextstyle"/>
        <w:tabs>
          <w:tab w:val="clear" w:pos="567"/>
          <w:tab w:val="clear" w:pos="851"/>
          <w:tab w:val="left" w:pos="4820"/>
        </w:tabs>
        <w:spacing w:before="200"/>
        <w:ind w:left="709"/>
        <w:jc w:val="both"/>
      </w:pPr>
    </w:p>
    <w:p w14:paraId="4B95E9BE" w14:textId="42AE94D2" w:rsidR="00CA6265" w:rsidRPr="00CB63F6" w:rsidRDefault="00CA6265" w:rsidP="00124E14">
      <w:pPr>
        <w:pStyle w:val="EPMTextstyle"/>
        <w:tabs>
          <w:tab w:val="clear" w:pos="567"/>
          <w:tab w:val="clear" w:pos="851"/>
          <w:tab w:val="left" w:pos="4820"/>
        </w:tabs>
        <w:spacing w:before="200"/>
        <w:ind w:left="709"/>
        <w:jc w:val="both"/>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124E14">
      <w:pPr>
        <w:pStyle w:val="EPMTextstyle"/>
        <w:jc w:val="both"/>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124E14">
      <w:pPr>
        <w:pStyle w:val="EPMNumberedHeading"/>
        <w:spacing w:before="480"/>
        <w:jc w:val="both"/>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124E14">
      <w:pPr>
        <w:pStyle w:val="EPMTextstyle"/>
        <w:ind w:left="709"/>
        <w:jc w:val="both"/>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124E14">
      <w:pPr>
        <w:pStyle w:val="EPMTextstyle"/>
        <w:ind w:left="709"/>
        <w:jc w:val="both"/>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124E14">
      <w:pPr>
        <w:pStyle w:val="EPMTextstyle"/>
        <w:ind w:left="709"/>
        <w:jc w:val="both"/>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124E14">
      <w:pPr>
        <w:pStyle w:val="EPMTextstyle"/>
        <w:ind w:left="709"/>
        <w:jc w:val="both"/>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124E14">
      <w:pPr>
        <w:pStyle w:val="EPMTextstyle"/>
        <w:ind w:left="709"/>
        <w:jc w:val="both"/>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124E14">
      <w:pPr>
        <w:pStyle w:val="EPMNumberedHeading"/>
        <w:spacing w:before="200"/>
        <w:jc w:val="both"/>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124E14">
      <w:pPr>
        <w:pStyle w:val="EPMTextstyle"/>
        <w:ind w:left="709"/>
        <w:jc w:val="both"/>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124E14">
      <w:pPr>
        <w:pStyle w:val="EPMTextstyle"/>
        <w:ind w:left="709"/>
        <w:jc w:val="both"/>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124E14">
      <w:pPr>
        <w:pStyle w:val="EPMTextstyle"/>
        <w:ind w:left="709"/>
        <w:jc w:val="both"/>
      </w:pPr>
      <w:r w:rsidRPr="00D010DE">
        <w:t>The information you have provided on this form will be retained in accordance with our data retention policy.</w:t>
      </w:r>
    </w:p>
    <w:p w14:paraId="22C85945" w14:textId="77777777" w:rsidR="00CA6265" w:rsidRDefault="00CA6265" w:rsidP="00124E14">
      <w:pPr>
        <w:pStyle w:val="EPMTextstyle"/>
        <w:ind w:left="709"/>
        <w:jc w:val="both"/>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124E14">
      <w:pPr>
        <w:pStyle w:val="EPMTextstyle"/>
        <w:ind w:left="709"/>
        <w:jc w:val="both"/>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D31A23">
      <w:pPr>
        <w:pStyle w:val="EPMNumberedHeading"/>
        <w:spacing w:before="200"/>
        <w:jc w:val="both"/>
      </w:pPr>
      <w:r w:rsidRPr="00D010DE">
        <w:t>Notes</w:t>
      </w:r>
    </w:p>
    <w:p w14:paraId="79978053" w14:textId="77777777" w:rsidR="00CA6265" w:rsidRPr="003C6887" w:rsidRDefault="00CA6265" w:rsidP="00D31A23">
      <w:pPr>
        <w:pStyle w:val="EPMTextstyle"/>
        <w:tabs>
          <w:tab w:val="clear" w:pos="567"/>
          <w:tab w:val="clear" w:pos="6804"/>
          <w:tab w:val="left" w:pos="1276"/>
        </w:tabs>
        <w:ind w:left="1276" w:hanging="567"/>
        <w:jc w:val="both"/>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D31A23">
      <w:pPr>
        <w:pStyle w:val="EPMTextstyle"/>
        <w:tabs>
          <w:tab w:val="clear" w:pos="567"/>
          <w:tab w:val="clear" w:pos="851"/>
          <w:tab w:val="left" w:pos="1276"/>
          <w:tab w:val="left" w:pos="1418"/>
          <w:tab w:val="left" w:pos="3828"/>
        </w:tabs>
        <w:ind w:firstLine="709"/>
        <w:jc w:val="both"/>
      </w:pPr>
      <w:r w:rsidRPr="003C6887">
        <w:t>(b)</w:t>
      </w:r>
      <w:r w:rsidRPr="003C6887">
        <w:tab/>
        <w:t>Canvassing, directly or indirectly, an employee or governor will disqualify the application.</w:t>
      </w:r>
    </w:p>
    <w:p w14:paraId="0A661EE4" w14:textId="77777777" w:rsidR="00CA6265" w:rsidRPr="003C6887" w:rsidRDefault="00CA6265" w:rsidP="00D31A23">
      <w:pPr>
        <w:pStyle w:val="EPMTextstyle"/>
        <w:tabs>
          <w:tab w:val="clear" w:pos="567"/>
          <w:tab w:val="clear" w:pos="851"/>
          <w:tab w:val="clear" w:pos="6804"/>
          <w:tab w:val="left" w:pos="1276"/>
          <w:tab w:val="left" w:pos="1418"/>
          <w:tab w:val="left" w:pos="8505"/>
        </w:tabs>
        <w:ind w:left="1276" w:hanging="567"/>
        <w:jc w:val="both"/>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D31A23">
      <w:pPr>
        <w:pStyle w:val="EPMTextstyle"/>
        <w:tabs>
          <w:tab w:val="clear" w:pos="567"/>
          <w:tab w:val="clear" w:pos="851"/>
          <w:tab w:val="clear" w:pos="6804"/>
          <w:tab w:val="left" w:pos="1276"/>
        </w:tabs>
        <w:ind w:left="1276" w:hanging="567"/>
        <w:jc w:val="both"/>
      </w:pPr>
      <w:r w:rsidRPr="003C6887">
        <w:t>(d)</w:t>
      </w:r>
      <w:r>
        <w:tab/>
      </w:r>
      <w:r w:rsidRPr="003C6887">
        <w:t xml:space="preserve">This organisation is under a duty to protect the public funds it administers, and to this end may use the information you may provide as part of the recruitment process for the prevention and </w:t>
      </w:r>
      <w:r w:rsidRPr="003C6887">
        <w:lastRenderedPageBreak/>
        <w:t>detection of fraud. It may also share this information with statutory bodies responsible for auditing or administering public funds for these purposes.</w:t>
      </w:r>
    </w:p>
    <w:p w14:paraId="5E52EDEE" w14:textId="77777777" w:rsidR="00CA6265" w:rsidRDefault="00CA6265" w:rsidP="00D31A23">
      <w:pPr>
        <w:pStyle w:val="EPMNumberedHeading"/>
        <w:spacing w:before="200"/>
        <w:jc w:val="both"/>
      </w:pPr>
      <w:r>
        <w:t>Declaration</w:t>
      </w:r>
    </w:p>
    <w:p w14:paraId="2E7EBE58" w14:textId="77777777" w:rsidR="00CA6265" w:rsidRPr="003C6887" w:rsidRDefault="00CA6265" w:rsidP="00D31A23">
      <w:pPr>
        <w:pStyle w:val="EPMTextstyle"/>
        <w:tabs>
          <w:tab w:val="clear" w:pos="567"/>
        </w:tabs>
        <w:ind w:left="709"/>
        <w:jc w:val="both"/>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D31A23">
      <w:pPr>
        <w:pStyle w:val="EPMHeading2"/>
        <w:jc w:val="both"/>
      </w:pPr>
      <w:r w:rsidRPr="003B6AF4">
        <w:lastRenderedPageBreak/>
        <w:t>Part 3: Equality and Diversity Monitoring</w:t>
      </w:r>
    </w:p>
    <w:p w14:paraId="39E104C7" w14:textId="0836C6F5" w:rsidR="00CA6265" w:rsidRPr="00A11A50" w:rsidRDefault="00CA6265" w:rsidP="00D31A23">
      <w:pPr>
        <w:pStyle w:val="EPMTextstyle"/>
        <w:jc w:val="both"/>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838"/>
        <w:gridCol w:w="1067"/>
        <w:gridCol w:w="7"/>
      </w:tblGrid>
      <w:tr w:rsidR="00CA6265" w:rsidRPr="00133FD6" w14:paraId="7AF340AE" w14:textId="77777777" w:rsidTr="00D31A23">
        <w:trPr>
          <w:gridAfter w:val="1"/>
          <w:wAfter w:w="7" w:type="dxa"/>
          <w:trHeight w:val="248"/>
        </w:trPr>
        <w:tc>
          <w:tcPr>
            <w:tcW w:w="1838"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1067" w:type="dxa"/>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D31A23">
        <w:trPr>
          <w:trHeight w:val="263"/>
        </w:trPr>
        <w:tc>
          <w:tcPr>
            <w:tcW w:w="1838" w:type="dxa"/>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1074"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D31A23">
        <w:trPr>
          <w:trHeight w:val="248"/>
        </w:trPr>
        <w:tc>
          <w:tcPr>
            <w:tcW w:w="1838" w:type="dxa"/>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1074"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D31A23">
        <w:trPr>
          <w:trHeight w:val="263"/>
        </w:trPr>
        <w:tc>
          <w:tcPr>
            <w:tcW w:w="1838" w:type="dxa"/>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1074"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D31A23">
        <w:trPr>
          <w:trHeight w:val="263"/>
        </w:trPr>
        <w:tc>
          <w:tcPr>
            <w:tcW w:w="1838" w:type="dxa"/>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1074"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D31A23">
        <w:trPr>
          <w:trHeight w:val="58"/>
        </w:trPr>
        <w:tc>
          <w:tcPr>
            <w:tcW w:w="1838" w:type="dxa"/>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1074"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D31A23">
        <w:trPr>
          <w:trHeight w:val="263"/>
        </w:trPr>
        <w:tc>
          <w:tcPr>
            <w:tcW w:w="1838" w:type="dxa"/>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1074"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77A7" w14:textId="5CC82994" w:rsidR="000A69A2" w:rsidRPr="0099024B" w:rsidRDefault="000A69A2" w:rsidP="000A69A2">
    <w:pPr>
      <w:framePr w:w="202" w:h="240" w:hRule="exact" w:wrap="none" w:vAnchor="text" w:hAnchor="page" w:x="1006" w:yAlign="top"/>
      <w:rPr>
        <w:rStyle w:val="PageNumber"/>
        <w:rFonts w:cs="Arial"/>
        <w:sz w:val="16"/>
        <w:szCs w:val="16"/>
      </w:rPr>
    </w:pPr>
  </w:p>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D910" w14:textId="1CABE275" w:rsidR="00CA6265" w:rsidRPr="000D26FC" w:rsidRDefault="00CA6265" w:rsidP="000D26FC">
    <w:pPr>
      <w:framePr w:w="202" w:h="240" w:hRule="exact" w:wrap="none" w:vAnchor="text" w:hAnchor="page" w:x="1006" w:yAlign="top"/>
      <w:rPr>
        <w:rStyle w:val="PageNumber"/>
        <w:rFonts w:cstheme="minorHAnsi"/>
        <w:sz w:val="16"/>
        <w:szCs w:val="16"/>
      </w:rPr>
    </w:pPr>
  </w:p>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24E14"/>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A66A5"/>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A23"/>
    <w:rsid w:val="00D31B75"/>
    <w:rsid w:val="00D55A17"/>
    <w:rsid w:val="00D606DD"/>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E03F2"/>
    <w:rsid w:val="00A52989"/>
    <w:rsid w:val="00AA66A5"/>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Ridley, Joanne</cp:lastModifiedBy>
  <cp:revision>2</cp:revision>
  <dcterms:created xsi:type="dcterms:W3CDTF">2025-07-28T07:51:00Z</dcterms:created>
  <dcterms:modified xsi:type="dcterms:W3CDTF">2025-07-28T07:51:00Z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